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0632" w:rsidRDefault="005063A9">
      <w:pPr>
        <w:widowControl w:val="0"/>
        <w:autoSpaceDE w:val="0"/>
        <w:spacing w:after="0" w:line="240" w:lineRule="auto"/>
      </w:pPr>
      <w:r>
        <w:rPr>
          <w:noProof/>
          <w:lang w:eastAsia="de-DE"/>
        </w:rPr>
        <mc:AlternateContent>
          <mc:Choice Requires="wps">
            <w:drawing>
              <wp:anchor distT="0" distB="0" distL="0" distR="0" simplePos="0" relativeHeight="251657728" behindDoc="0" locked="0" layoutInCell="1" allowOverlap="1">
                <wp:simplePos x="0" y="0"/>
                <wp:positionH relativeFrom="page">
                  <wp:posOffset>433070</wp:posOffset>
                </wp:positionH>
                <wp:positionV relativeFrom="page">
                  <wp:posOffset>336550</wp:posOffset>
                </wp:positionV>
                <wp:extent cx="6529070" cy="994283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9942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A5E" w:rsidRDefault="00440632">
                            <w:pPr>
                              <w:widowControl w:val="0"/>
                              <w:autoSpaceDE w:val="0"/>
                              <w:spacing w:after="0" w:line="240" w:lineRule="auto"/>
                              <w:ind w:firstLine="3500"/>
                              <w:rPr>
                                <w:rFonts w:ascii="Times New Roman" w:hAnsi="Times New Roman"/>
                                <w:b/>
                                <w:bCs/>
                                <w:sz w:val="21"/>
                                <w:szCs w:val="21"/>
                              </w:rPr>
                            </w:pPr>
                            <w:r>
                              <w:rPr>
                                <w:rFonts w:ascii="Times New Roman" w:hAnsi="Times New Roman"/>
                                <w:b/>
                                <w:bCs/>
                                <w:sz w:val="21"/>
                                <w:szCs w:val="21"/>
                              </w:rPr>
                              <w:t xml:space="preserve">Tauschring </w:t>
                            </w:r>
                            <w:r>
                              <w:rPr>
                                <w:rFonts w:ascii="Arial Narrow" w:hAnsi="Arial Narrow" w:cs="Arial Narrow"/>
                                <w:b/>
                                <w:bCs/>
                                <w:sz w:val="21"/>
                                <w:szCs w:val="21"/>
                              </w:rPr>
                              <w:t>„</w:t>
                            </w:r>
                            <w:r>
                              <w:rPr>
                                <w:rFonts w:ascii="Times New Roman" w:hAnsi="Times New Roman"/>
                                <w:b/>
                                <w:bCs/>
                                <w:sz w:val="21"/>
                                <w:szCs w:val="21"/>
                              </w:rPr>
                              <w:t>Geben und Nehmen"</w:t>
                            </w:r>
                            <w:r w:rsidR="0032412A">
                              <w:rPr>
                                <w:rFonts w:ascii="Times New Roman" w:hAnsi="Times New Roman"/>
                                <w:b/>
                                <w:bCs/>
                                <w:sz w:val="21"/>
                                <w:szCs w:val="21"/>
                              </w:rPr>
                              <w:tab/>
                            </w:r>
                            <w:r w:rsidR="0032412A">
                              <w:rPr>
                                <w:rFonts w:ascii="Times New Roman" w:hAnsi="Times New Roman"/>
                                <w:b/>
                                <w:bCs/>
                                <w:sz w:val="21"/>
                                <w:szCs w:val="21"/>
                              </w:rPr>
                              <w:tab/>
                            </w:r>
                            <w:r w:rsidR="0032412A">
                              <w:rPr>
                                <w:rFonts w:ascii="Times New Roman" w:hAnsi="Times New Roman"/>
                                <w:b/>
                                <w:bCs/>
                                <w:sz w:val="21"/>
                                <w:szCs w:val="21"/>
                              </w:rPr>
                              <w:tab/>
                            </w:r>
                            <w:r w:rsidR="00DB3FFD">
                              <w:rPr>
                                <w:rFonts w:ascii="Times New Roman" w:hAnsi="Times New Roman"/>
                                <w:b/>
                                <w:bCs/>
                                <w:sz w:val="21"/>
                                <w:szCs w:val="21"/>
                              </w:rPr>
                              <w:t>Stand: 16.03.</w:t>
                            </w:r>
                            <w:bookmarkStart w:id="0" w:name="_GoBack"/>
                            <w:bookmarkEnd w:id="0"/>
                            <w:r w:rsidR="005063A9">
                              <w:rPr>
                                <w:rFonts w:ascii="Times New Roman" w:hAnsi="Times New Roman"/>
                                <w:b/>
                                <w:bCs/>
                                <w:sz w:val="21"/>
                                <w:szCs w:val="21"/>
                              </w:rPr>
                              <w:t>201</w:t>
                            </w:r>
                            <w:r w:rsidR="000E1063">
                              <w:rPr>
                                <w:rFonts w:ascii="Times New Roman" w:hAnsi="Times New Roman"/>
                                <w:b/>
                                <w:bCs/>
                                <w:sz w:val="21"/>
                                <w:szCs w:val="21"/>
                              </w:rPr>
                              <w:t>4</w:t>
                            </w:r>
                            <w:r>
                              <w:rPr>
                                <w:rFonts w:ascii="Times New Roman" w:hAnsi="Times New Roman"/>
                                <w:b/>
                                <w:bCs/>
                                <w:sz w:val="21"/>
                                <w:szCs w:val="21"/>
                              </w:rPr>
                              <w:t xml:space="preserve"> </w:t>
                            </w:r>
                          </w:p>
                          <w:p w:rsidR="00C97A5E" w:rsidRDefault="00C97A5E">
                            <w:pPr>
                              <w:widowControl w:val="0"/>
                              <w:autoSpaceDE w:val="0"/>
                              <w:spacing w:after="0" w:line="277" w:lineRule="exact"/>
                              <w:rPr>
                                <w:rFonts w:ascii="Arial Narrow" w:hAnsi="Arial Narrow"/>
                                <w:sz w:val="24"/>
                                <w:szCs w:val="24"/>
                              </w:rPr>
                            </w:pPr>
                          </w:p>
                          <w:p w:rsidR="00C97A5E" w:rsidRDefault="00440632">
                            <w:pPr>
                              <w:widowControl w:val="0"/>
                              <w:autoSpaceDE w:val="0"/>
                              <w:spacing w:after="0" w:line="277" w:lineRule="exact"/>
                              <w:ind w:firstLine="4284"/>
                              <w:rPr>
                                <w:rFonts w:ascii="Times New Roman" w:hAnsi="Times New Roman"/>
                                <w:b/>
                                <w:bCs/>
                                <w:sz w:val="21"/>
                                <w:szCs w:val="21"/>
                              </w:rPr>
                            </w:pPr>
                            <w:r>
                              <w:rPr>
                                <w:rFonts w:ascii="Times New Roman" w:hAnsi="Times New Roman"/>
                                <w:b/>
                                <w:bCs/>
                                <w:sz w:val="21"/>
                                <w:szCs w:val="21"/>
                              </w:rPr>
                              <w:t xml:space="preserve">unsere Spielregeln </w:t>
                            </w:r>
                          </w:p>
                          <w:p w:rsidR="00C97A5E" w:rsidRDefault="00C97A5E">
                            <w:pPr>
                              <w:widowControl w:val="0"/>
                              <w:autoSpaceDE w:val="0"/>
                              <w:spacing w:after="0" w:line="286" w:lineRule="exact"/>
                              <w:rPr>
                                <w:rFonts w:ascii="Arial Narrow" w:hAnsi="Arial Narrow"/>
                                <w:sz w:val="24"/>
                                <w:szCs w:val="24"/>
                              </w:rPr>
                            </w:pPr>
                          </w:p>
                          <w:p w:rsidR="00C97A5E" w:rsidRDefault="00440632">
                            <w:pPr>
                              <w:widowControl w:val="0"/>
                              <w:autoSpaceDE w:val="0"/>
                              <w:spacing w:after="0" w:line="286" w:lineRule="exact"/>
                              <w:ind w:firstLine="60"/>
                              <w:rPr>
                                <w:rFonts w:ascii="Times New Roman" w:hAnsi="Times New Roman"/>
                                <w:sz w:val="21"/>
                                <w:szCs w:val="21"/>
                              </w:rPr>
                            </w:pPr>
                            <w:r>
                              <w:rPr>
                                <w:rFonts w:ascii="Times New Roman" w:hAnsi="Times New Roman"/>
                                <w:sz w:val="21"/>
                                <w:szCs w:val="21"/>
                              </w:rPr>
                              <w:t xml:space="preserve">(1) </w:t>
                            </w:r>
                            <w:r>
                              <w:rPr>
                                <w:rFonts w:ascii="Times New Roman" w:hAnsi="Times New Roman"/>
                                <w:sz w:val="21"/>
                                <w:szCs w:val="21"/>
                              </w:rPr>
                              <w:tab/>
                              <w:t xml:space="preserve">Beim Tauschring </w:t>
                            </w:r>
                            <w:r>
                              <w:rPr>
                                <w:rFonts w:ascii="Arial Narrow" w:hAnsi="Arial Narrow" w:cs="Arial Narrow"/>
                                <w:sz w:val="21"/>
                                <w:szCs w:val="21"/>
                              </w:rPr>
                              <w:t>„</w:t>
                            </w:r>
                            <w:r>
                              <w:rPr>
                                <w:rFonts w:ascii="Times New Roman" w:hAnsi="Times New Roman"/>
                                <w:sz w:val="21"/>
                                <w:szCs w:val="21"/>
                              </w:rPr>
                              <w:t>Geben und Nehmen" werden Dienstleistungen und Gegenstände getauscht. Der</w:t>
                            </w:r>
                            <w:r w:rsidR="00882703">
                              <w:rPr>
                                <w:rFonts w:ascii="Times New Roman" w:hAnsi="Times New Roman"/>
                                <w:sz w:val="21"/>
                                <w:szCs w:val="21"/>
                              </w:rPr>
                              <w:t xml:space="preserve">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Tausch ist stets bargeldlos und wird auf Konten für jedes Mitglied dokumentiert. Die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Verrechnungseinheit sind Punkte. 20 Punkte entsprechen einer Stunde Arbeitszeit. Mitglied im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Tauschring kann jede Privatperson oder Personengruppe werden, die sich bereit erklären, diese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Spielregeln einzuhalten.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(2) </w:t>
                            </w:r>
                            <w:r>
                              <w:rPr>
                                <w:rFonts w:ascii="Times New Roman" w:hAnsi="Times New Roman"/>
                                <w:sz w:val="21"/>
                                <w:szCs w:val="21"/>
                              </w:rPr>
                              <w:tab/>
                              <w:t xml:space="preserve">Betreiber des Tauschringes ist eine unabhängige, politisch und konfessionell neutrale und nicht gewinn-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orientierte Initiativgruppe.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(3) </w:t>
                            </w:r>
                            <w:r>
                              <w:rPr>
                                <w:rFonts w:ascii="Times New Roman" w:hAnsi="Times New Roman"/>
                                <w:sz w:val="21"/>
                                <w:szCs w:val="21"/>
                              </w:rPr>
                              <w:tab/>
                              <w:t xml:space="preserve">Ziel des Tauschringes ist das Knüpfen sozialer Kontakte. Hilfe zur Selbsthilfe, Nutzung brachliegender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Fähigkeiten, Förderung von Kreativität und Miteinander und die Reduzierung der Abhängigkeit von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Geld. </w:t>
                            </w:r>
                          </w:p>
                          <w:p w:rsidR="00C97A5E" w:rsidRDefault="00440632">
                            <w:pPr>
                              <w:widowControl w:val="0"/>
                              <w:autoSpaceDE w:val="0"/>
                              <w:spacing w:after="0" w:line="305" w:lineRule="exact"/>
                              <w:ind w:firstLine="60"/>
                              <w:rPr>
                                <w:rFonts w:ascii="Times New Roman" w:hAnsi="Times New Roman"/>
                                <w:sz w:val="21"/>
                                <w:szCs w:val="21"/>
                              </w:rPr>
                            </w:pPr>
                            <w:r>
                              <w:rPr>
                                <w:rFonts w:ascii="Times New Roman" w:hAnsi="Times New Roman"/>
                                <w:sz w:val="21"/>
                                <w:szCs w:val="21"/>
                              </w:rPr>
                              <w:t xml:space="preserve">(4) </w:t>
                            </w:r>
                            <w:r>
                              <w:rPr>
                                <w:rFonts w:ascii="Times New Roman" w:hAnsi="Times New Roman"/>
                                <w:sz w:val="21"/>
                                <w:szCs w:val="21"/>
                              </w:rPr>
                              <w:tab/>
                              <w:t xml:space="preserve">Die Organisationsgruppe vom Tauschring </w:t>
                            </w:r>
                            <w:r>
                              <w:rPr>
                                <w:rFonts w:ascii="Arial Narrow" w:hAnsi="Arial Narrow" w:cs="Arial Narrow"/>
                                <w:sz w:val="21"/>
                                <w:szCs w:val="21"/>
                              </w:rPr>
                              <w:t>„</w:t>
                            </w:r>
                            <w:r>
                              <w:rPr>
                                <w:rFonts w:ascii="Times New Roman" w:hAnsi="Times New Roman"/>
                                <w:sz w:val="21"/>
                                <w:szCs w:val="21"/>
                              </w:rPr>
                              <w:t xml:space="preserve">Geben und Nehmen" führt die Konten, sammelt Nachfragen und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Angebote und macht sie durch die vierteljährlich erscheinende Zeitschrift und evtl. weitere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Veröffentlichungen (z.B. im Internet) bekannt, pflegt den Internetauftritt, verwaltet die Kasse, betreibt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Öffentlichkeitsarbeit und kümmert sich um die interne und externe Kommunikation.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(5) </w:t>
                            </w:r>
                            <w:r>
                              <w:rPr>
                                <w:rFonts w:ascii="Times New Roman" w:hAnsi="Times New Roman"/>
                                <w:sz w:val="21"/>
                                <w:szCs w:val="21"/>
                              </w:rPr>
                              <w:tab/>
                              <w:t xml:space="preserve">Die Organisationsgruppe organisiert den Tauschring und entscheidet im Konsens. Diese Gruppe ist </w:t>
                            </w:r>
                            <w:proofErr w:type="gramStart"/>
                            <w:r>
                              <w:rPr>
                                <w:rFonts w:ascii="Times New Roman" w:hAnsi="Times New Roman"/>
                                <w:sz w:val="21"/>
                                <w:szCs w:val="21"/>
                              </w:rPr>
                              <w:t>den</w:t>
                            </w:r>
                            <w:proofErr w:type="gramEnd"/>
                            <w:r>
                              <w:rPr>
                                <w:rFonts w:ascii="Times New Roman" w:hAnsi="Times New Roman"/>
                                <w:sz w:val="21"/>
                                <w:szCs w:val="21"/>
                              </w:rPr>
                              <w:t xml:space="preserve">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Mitgliedern rechenschaftspflichtig. Anregungen und Kritik der Mitglieder im Tauschring werden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behandelt und beantwortet. Die Treffen sind öffentlich und finden zweimal im Monat statt. Die Mitarbeit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in der Organisationsgruppe ist für alle Mitglieder offen, jedoch durch die anfallende Arbeit beschränkt.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(6) </w:t>
                            </w:r>
                            <w:r>
                              <w:rPr>
                                <w:rFonts w:ascii="Times New Roman" w:hAnsi="Times New Roman"/>
                                <w:sz w:val="21"/>
                                <w:szCs w:val="21"/>
                              </w:rPr>
                              <w:tab/>
                              <w:t xml:space="preserve">Jedes Mitglied erhält ein Konto. Dieses darf unbegrenzt ins Plus und max. mit 50 Punkten ins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Minus geraten. Über höhere Limit entscheiden im Einzelfall die Mitglieder der Organisationsgruppe auf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Nachfrage. Eine Pflicht der Einlösung der Punkt</w:t>
                            </w:r>
                            <w:r w:rsidR="00DB3FFD">
                              <w:rPr>
                                <w:rFonts w:ascii="Times New Roman" w:hAnsi="Times New Roman"/>
                                <w:sz w:val="21"/>
                                <w:szCs w:val="21"/>
                              </w:rPr>
                              <w:t>e</w:t>
                            </w:r>
                            <w:r>
                              <w:rPr>
                                <w:rFonts w:ascii="Times New Roman" w:hAnsi="Times New Roman"/>
                                <w:sz w:val="21"/>
                                <w:szCs w:val="21"/>
                              </w:rPr>
                              <w:t xml:space="preserve"> bei Überschreiten des </w:t>
                            </w:r>
                            <w:proofErr w:type="gramStart"/>
                            <w:r>
                              <w:rPr>
                                <w:rFonts w:ascii="Times New Roman" w:hAnsi="Times New Roman"/>
                                <w:sz w:val="21"/>
                                <w:szCs w:val="21"/>
                              </w:rPr>
                              <w:t>Limit</w:t>
                            </w:r>
                            <w:proofErr w:type="gramEnd"/>
                            <w:r>
                              <w:rPr>
                                <w:rFonts w:ascii="Times New Roman" w:hAnsi="Times New Roman"/>
                                <w:sz w:val="21"/>
                                <w:szCs w:val="21"/>
                              </w:rPr>
                              <w:t xml:space="preserve"> durch den Tauschring </w:t>
                            </w:r>
                          </w:p>
                          <w:p w:rsidR="00C97A5E" w:rsidRDefault="00440632" w:rsidP="000E1063">
                            <w:pPr>
                              <w:widowControl w:val="0"/>
                              <w:autoSpaceDE w:val="0"/>
                              <w:spacing w:after="0" w:line="275" w:lineRule="exact"/>
                              <w:ind w:left="720"/>
                              <w:rPr>
                                <w:rFonts w:ascii="Times New Roman" w:hAnsi="Times New Roman"/>
                                <w:sz w:val="21"/>
                                <w:szCs w:val="21"/>
                              </w:rPr>
                            </w:pPr>
                            <w:r>
                              <w:rPr>
                                <w:rFonts w:ascii="Times New Roman" w:hAnsi="Times New Roman"/>
                                <w:sz w:val="21"/>
                                <w:szCs w:val="21"/>
                              </w:rPr>
                              <w:t>besteht nicht.</w:t>
                            </w:r>
                            <w:r w:rsidR="000E1063">
                              <w:rPr>
                                <w:rFonts w:ascii="Times New Roman" w:hAnsi="Times New Roman"/>
                                <w:sz w:val="21"/>
                                <w:szCs w:val="21"/>
                              </w:rPr>
                              <w:t xml:space="preserve"> </w:t>
                            </w:r>
                            <w:r w:rsidR="000E1063" w:rsidRPr="00DB3FFD">
                              <w:rPr>
                                <w:rFonts w:ascii="Times New Roman" w:hAnsi="Times New Roman"/>
                                <w:sz w:val="21"/>
                                <w:szCs w:val="21"/>
                              </w:rPr>
                              <w:t>Jedes Mitglied sollte sich daher vor dem Tausch über den Punktestand des Leistungsnehmers informieren</w:t>
                            </w:r>
                            <w:r w:rsidR="000E1063">
                              <w:rPr>
                                <w:rFonts w:ascii="Times New Roman" w:hAnsi="Times New Roman"/>
                                <w:sz w:val="21"/>
                                <w:szCs w:val="21"/>
                              </w:rPr>
                              <w:t xml:space="preserve">. </w:t>
                            </w:r>
                            <w:r>
                              <w:rPr>
                                <w:rFonts w:ascii="Times New Roman" w:hAnsi="Times New Roman"/>
                                <w:sz w:val="21"/>
                                <w:szCs w:val="21"/>
                              </w:rPr>
                              <w:t xml:space="preserve">Bei dauerhaften negativen Kontostand oder keiner aktiven Teilnahme am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Tauschring</w:t>
                            </w:r>
                            <w:r w:rsidR="000E1063">
                              <w:rPr>
                                <w:rFonts w:ascii="Times New Roman" w:hAnsi="Times New Roman"/>
                                <w:sz w:val="21"/>
                                <w:szCs w:val="21"/>
                              </w:rPr>
                              <w:t xml:space="preserve">geschehen (keine Kontobewegung </w:t>
                            </w:r>
                            <w:r w:rsidR="000E1063" w:rsidRPr="00DB3FFD">
                              <w:rPr>
                                <w:rFonts w:ascii="Times New Roman" w:hAnsi="Times New Roman"/>
                                <w:sz w:val="21"/>
                                <w:szCs w:val="21"/>
                              </w:rPr>
                              <w:t>und</w:t>
                            </w:r>
                            <w:r w:rsidR="000E1063">
                              <w:rPr>
                                <w:rFonts w:ascii="Times New Roman" w:hAnsi="Times New Roman"/>
                                <w:sz w:val="21"/>
                                <w:szCs w:val="21"/>
                              </w:rPr>
                              <w:t xml:space="preserve"> </w:t>
                            </w:r>
                            <w:r>
                              <w:rPr>
                                <w:rFonts w:ascii="Times New Roman" w:hAnsi="Times New Roman"/>
                                <w:sz w:val="21"/>
                                <w:szCs w:val="21"/>
                              </w:rPr>
                              <w:t xml:space="preserve">keine Teilnahme an den regelmäßigen Treffen über </w:t>
                            </w:r>
                          </w:p>
                          <w:p w:rsidR="00C97A5E" w:rsidRDefault="00440632" w:rsidP="0032412A">
                            <w:pPr>
                              <w:widowControl w:val="0"/>
                              <w:autoSpaceDE w:val="0"/>
                              <w:spacing w:after="0" w:line="276" w:lineRule="exact"/>
                              <w:ind w:left="720"/>
                              <w:rPr>
                                <w:rFonts w:ascii="Times New Roman" w:hAnsi="Times New Roman"/>
                                <w:sz w:val="21"/>
                                <w:szCs w:val="21"/>
                              </w:rPr>
                            </w:pPr>
                            <w:r>
                              <w:rPr>
                                <w:rFonts w:ascii="Times New Roman" w:hAnsi="Times New Roman"/>
                                <w:sz w:val="21"/>
                                <w:szCs w:val="21"/>
                              </w:rPr>
                              <w:t xml:space="preserve">einen längeren Zeitraum) kann das </w:t>
                            </w:r>
                            <w:r w:rsidR="0032412A">
                              <w:rPr>
                                <w:rFonts w:ascii="Times New Roman" w:hAnsi="Times New Roman"/>
                                <w:sz w:val="21"/>
                                <w:szCs w:val="21"/>
                              </w:rPr>
                              <w:t xml:space="preserve">Mitglied ausgeschlossen werden. </w:t>
                            </w:r>
                            <w:r w:rsidR="0032412A" w:rsidRPr="0032412A">
                              <w:rPr>
                                <w:rFonts w:ascii="Times New Roman" w:hAnsi="Times New Roman"/>
                                <w:sz w:val="21"/>
                                <w:szCs w:val="21"/>
                              </w:rPr>
                              <w:t xml:space="preserve">Die Mitgliedschaft kann in Ausnahmefällen für die Dauer von 1 Jahr ruhen (dann entfällt die </w:t>
                            </w:r>
                            <w:r w:rsidR="0032412A" w:rsidRPr="00DB3FFD">
                              <w:rPr>
                                <w:rFonts w:ascii="Times New Roman" w:hAnsi="Times New Roman"/>
                                <w:sz w:val="21"/>
                                <w:szCs w:val="21"/>
                              </w:rPr>
                              <w:t>Jahresgebühr in Höhe von 2</w:t>
                            </w:r>
                            <w:r w:rsidR="004F44FC" w:rsidRPr="00DB3FFD">
                              <w:rPr>
                                <w:rFonts w:ascii="Times New Roman" w:hAnsi="Times New Roman"/>
                                <w:sz w:val="21"/>
                                <w:szCs w:val="21"/>
                              </w:rPr>
                              <w:t>4</w:t>
                            </w:r>
                            <w:r w:rsidR="0032412A" w:rsidRPr="00DB3FFD">
                              <w:rPr>
                                <w:rFonts w:ascii="Times New Roman" w:hAnsi="Times New Roman"/>
                                <w:sz w:val="21"/>
                                <w:szCs w:val="21"/>
                              </w:rPr>
                              <w:t xml:space="preserve"> Punkten</w:t>
                            </w:r>
                            <w:r w:rsidR="0032412A" w:rsidRPr="0032412A">
                              <w:rPr>
                                <w:rFonts w:ascii="Times New Roman" w:hAnsi="Times New Roman"/>
                                <w:sz w:val="21"/>
                                <w:szCs w:val="21"/>
                              </w:rPr>
                              <w:t xml:space="preserve">). Über das Ruhen entscheiden die Mitglieder des </w:t>
                            </w:r>
                            <w:proofErr w:type="spellStart"/>
                            <w:r w:rsidR="0032412A" w:rsidRPr="0032412A">
                              <w:rPr>
                                <w:rFonts w:ascii="Times New Roman" w:hAnsi="Times New Roman"/>
                                <w:sz w:val="21"/>
                                <w:szCs w:val="21"/>
                              </w:rPr>
                              <w:t>Orga</w:t>
                            </w:r>
                            <w:proofErr w:type="spellEnd"/>
                            <w:r w:rsidR="0032412A" w:rsidRPr="0032412A">
                              <w:rPr>
                                <w:rFonts w:ascii="Times New Roman" w:hAnsi="Times New Roman"/>
                                <w:sz w:val="21"/>
                                <w:szCs w:val="21"/>
                              </w:rPr>
                              <w:t>-Teams (eigenständig) auf vorherige Anfrage.</w:t>
                            </w:r>
                          </w:p>
                          <w:p w:rsidR="00C97A5E" w:rsidRDefault="00440632" w:rsidP="0032412A">
                            <w:pPr>
                              <w:widowControl w:val="0"/>
                              <w:autoSpaceDE w:val="0"/>
                              <w:spacing w:after="0" w:line="306" w:lineRule="exact"/>
                              <w:ind w:left="720" w:hanging="660"/>
                              <w:rPr>
                                <w:rFonts w:ascii="Times New Roman" w:hAnsi="Times New Roman"/>
                                <w:sz w:val="21"/>
                                <w:szCs w:val="21"/>
                              </w:rPr>
                            </w:pPr>
                            <w:r>
                              <w:rPr>
                                <w:rFonts w:ascii="Times New Roman" w:hAnsi="Times New Roman"/>
                                <w:sz w:val="21"/>
                                <w:szCs w:val="21"/>
                              </w:rPr>
                              <w:t xml:space="preserve">(7) </w:t>
                            </w:r>
                            <w:r>
                              <w:rPr>
                                <w:rFonts w:ascii="Times New Roman" w:hAnsi="Times New Roman"/>
                                <w:sz w:val="21"/>
                                <w:szCs w:val="21"/>
                              </w:rPr>
                              <w:tab/>
                              <w:t>Die Mitglieder vereinbaren den Tauschwert der Punkt</w:t>
                            </w:r>
                            <w:r w:rsidR="0032412A">
                              <w:rPr>
                                <w:rFonts w:ascii="Times New Roman" w:hAnsi="Times New Roman"/>
                                <w:sz w:val="21"/>
                                <w:szCs w:val="21"/>
                              </w:rPr>
                              <w:t xml:space="preserve">e nach Arbeitsaufwand nach ihrem </w:t>
                            </w:r>
                            <w:r>
                              <w:rPr>
                                <w:rFonts w:ascii="Times New Roman" w:hAnsi="Times New Roman"/>
                                <w:sz w:val="21"/>
                                <w:szCs w:val="21"/>
                              </w:rPr>
                              <w:t>eigenen Ermessen.</w:t>
                            </w:r>
                            <w:r w:rsidR="0032412A">
                              <w:rPr>
                                <w:rFonts w:ascii="Times New Roman" w:hAnsi="Times New Roman"/>
                                <w:sz w:val="21"/>
                                <w:szCs w:val="21"/>
                              </w:rPr>
                              <w:t xml:space="preserve"> Zusätzlicher Aufwand wie Fahrtkosten, Material usw. sollten vor dem Tausch abgesprochen werden um Missverständnisse zu vermeiden und können auch in bar ausgeglichen werden. Jedem Mitglied werden Tauschschecks zur Verfügung gestellt und nach Abschluss eines Tausches von beiden Tauschpartnern unterschrieben. Der Begünstigte reicht den Tauschscheck bei der Organisationsgruppe ein.</w:t>
                            </w:r>
                            <w:r>
                              <w:rPr>
                                <w:rFonts w:ascii="Times New Roman" w:hAnsi="Times New Roman"/>
                                <w:sz w:val="21"/>
                                <w:szCs w:val="21"/>
                              </w:rPr>
                              <w:t xml:space="preserve">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(8) </w:t>
                            </w:r>
                            <w:r>
                              <w:rPr>
                                <w:rFonts w:ascii="Times New Roman" w:hAnsi="Times New Roman"/>
                                <w:sz w:val="21"/>
                                <w:szCs w:val="21"/>
                              </w:rPr>
                              <w:tab/>
                              <w:t xml:space="preserve">Die Punktestände werden im Internet im internen Bereich, in der vierteljährlich erscheinenden Zeitung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veröffentlicht und können auf Anfrage per E-Mail abgefragt werden.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(9) </w:t>
                            </w:r>
                            <w:r>
                              <w:rPr>
                                <w:rFonts w:ascii="Times New Roman" w:hAnsi="Times New Roman"/>
                                <w:sz w:val="21"/>
                                <w:szCs w:val="21"/>
                              </w:rPr>
                              <w:tab/>
                              <w:t xml:space="preserve">Will ein Mitglied aus dem Tauschring austreten, muss dies der </w:t>
                            </w:r>
                            <w:r w:rsidR="0032412A">
                              <w:rPr>
                                <w:rFonts w:ascii="Times New Roman" w:hAnsi="Times New Roman"/>
                                <w:sz w:val="21"/>
                                <w:szCs w:val="21"/>
                              </w:rPr>
                              <w:t xml:space="preserve">Organisationsgruppe </w:t>
                            </w:r>
                            <w:r>
                              <w:rPr>
                                <w:rFonts w:ascii="Times New Roman" w:hAnsi="Times New Roman"/>
                                <w:sz w:val="21"/>
                                <w:szCs w:val="21"/>
                              </w:rPr>
                              <w:t xml:space="preserve">bekannt gegeben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werden und das Konto muss ausgeglichen sein. Pluspunkte werden nicht ausgezahlt, können aber an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andere Mitglieder übertragen werden. Minuspunkte beim Austritt können gegen Zahlung einer Gebühr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von 10 Euro pro 20 Punkten ausgeglichen werden. </w:t>
                            </w:r>
                          </w:p>
                          <w:p w:rsidR="00C97A5E" w:rsidRDefault="00440632">
                            <w:pPr>
                              <w:widowControl w:val="0"/>
                              <w:autoSpaceDE w:val="0"/>
                              <w:spacing w:after="0" w:line="305" w:lineRule="exact"/>
                              <w:rPr>
                                <w:rFonts w:ascii="Times New Roman" w:hAnsi="Times New Roman"/>
                                <w:sz w:val="21"/>
                                <w:szCs w:val="21"/>
                              </w:rPr>
                            </w:pPr>
                            <w:r>
                              <w:rPr>
                                <w:rFonts w:ascii="Times New Roman" w:hAnsi="Times New Roman"/>
                                <w:sz w:val="21"/>
                                <w:szCs w:val="21"/>
                              </w:rPr>
                              <w:t xml:space="preserve">(10) </w:t>
                            </w:r>
                            <w:r>
                              <w:rPr>
                                <w:rFonts w:ascii="Times New Roman" w:hAnsi="Times New Roman"/>
                                <w:sz w:val="21"/>
                                <w:szCs w:val="21"/>
                              </w:rPr>
                              <w:tab/>
                              <w:t xml:space="preserve">Schwerwiegende Verstöße gegen diese Spielregeln können den Ausschluss aus dem Tauschring </w:t>
                            </w:r>
                            <w:r>
                              <w:rPr>
                                <w:rFonts w:ascii="Arial Narrow" w:hAnsi="Arial Narrow" w:cs="Arial Narrow"/>
                                <w:sz w:val="21"/>
                                <w:szCs w:val="21"/>
                              </w:rPr>
                              <w:t>„</w:t>
                            </w:r>
                            <w:r>
                              <w:rPr>
                                <w:rFonts w:ascii="Times New Roman" w:hAnsi="Times New Roman"/>
                                <w:sz w:val="21"/>
                                <w:szCs w:val="21"/>
                              </w:rPr>
                              <w:t xml:space="preserve">Geben </w:t>
                            </w:r>
                          </w:p>
                          <w:p w:rsidR="00C97A5E" w:rsidRDefault="00440632">
                            <w:pPr>
                              <w:widowControl w:val="0"/>
                              <w:autoSpaceDE w:val="0"/>
                              <w:spacing w:after="0" w:line="276" w:lineRule="exact"/>
                              <w:rPr>
                                <w:rFonts w:ascii="Times New Roman" w:hAnsi="Times New Roman"/>
                                <w:sz w:val="21"/>
                                <w:szCs w:val="21"/>
                              </w:rPr>
                            </w:pPr>
                            <w:r>
                              <w:rPr>
                                <w:rFonts w:ascii="Times New Roman" w:hAnsi="Times New Roman"/>
                                <w:sz w:val="21"/>
                                <w:szCs w:val="21"/>
                              </w:rPr>
                              <w:tab/>
                              <w:t xml:space="preserve">und Nehmen" zur Folge haben. Dieser wird von der Organisationsgruppe ausgesprochen. </w:t>
                            </w:r>
                          </w:p>
                          <w:p w:rsidR="00C97A5E" w:rsidRDefault="00440632">
                            <w:pPr>
                              <w:widowControl w:val="0"/>
                              <w:autoSpaceDE w:val="0"/>
                              <w:spacing w:after="0" w:line="305" w:lineRule="exact"/>
                              <w:rPr>
                                <w:rFonts w:ascii="Times New Roman" w:hAnsi="Times New Roman"/>
                                <w:sz w:val="21"/>
                                <w:szCs w:val="21"/>
                              </w:rPr>
                            </w:pPr>
                            <w:r>
                              <w:rPr>
                                <w:rFonts w:ascii="Times New Roman" w:hAnsi="Times New Roman"/>
                                <w:sz w:val="21"/>
                                <w:szCs w:val="21"/>
                              </w:rPr>
                              <w:t xml:space="preserve">(11) </w:t>
                            </w:r>
                            <w:r>
                              <w:rPr>
                                <w:rFonts w:ascii="Times New Roman" w:hAnsi="Times New Roman"/>
                                <w:sz w:val="21"/>
                                <w:szCs w:val="21"/>
                              </w:rPr>
                              <w:tab/>
                              <w:t xml:space="preserve">Diese Spielregeln können von den Mitgliedern angepasst und geändert werden. Evtl. Änderungen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werden bei den regelmäßigen Treffen diskutiert, beschlossen und allen Tauschring-Mitgliedern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mitgeteilt. </w:t>
                            </w:r>
                          </w:p>
                          <w:p w:rsidR="00C97A5E" w:rsidRPr="000E1063" w:rsidRDefault="00C97A5E">
                            <w:pPr>
                              <w:widowControl w:val="0"/>
                              <w:autoSpaceDE w:val="0"/>
                              <w:spacing w:after="0" w:line="291" w:lineRule="exact"/>
                              <w:rPr>
                                <w:rFonts w:ascii="Arial Narrow" w:hAnsi="Arial Narrow"/>
                                <w:sz w:val="20"/>
                                <w:szCs w:val="24"/>
                              </w:rPr>
                            </w:pPr>
                          </w:p>
                          <w:p w:rsidR="00C97A5E" w:rsidRDefault="00440632">
                            <w:pPr>
                              <w:widowControl w:val="0"/>
                              <w:autoSpaceDE w:val="0"/>
                              <w:spacing w:after="0" w:line="291" w:lineRule="exact"/>
                              <w:ind w:firstLine="472"/>
                              <w:rPr>
                                <w:rFonts w:ascii="Times New Roman" w:hAnsi="Times New Roman"/>
                                <w:sz w:val="21"/>
                                <w:szCs w:val="21"/>
                              </w:rPr>
                            </w:pPr>
                            <w:r>
                              <w:rPr>
                                <w:rFonts w:ascii="Times New Roman" w:hAnsi="Times New Roman"/>
                                <w:sz w:val="21"/>
                                <w:szCs w:val="21"/>
                              </w:rPr>
                              <w:tab/>
                              <w:t xml:space="preserve">Gebühren des Tauschrings: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Bei Aufnahme in den Tauschring wird eine Aufnahmegebühr in Höhe von 15 Euro fällig. Dafür werden </w:t>
                            </w:r>
                          </w:p>
                          <w:p w:rsidR="00C97A5E" w:rsidRDefault="0032412A">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5</w:t>
                            </w:r>
                            <w:r w:rsidR="00440632">
                              <w:rPr>
                                <w:rFonts w:ascii="Times New Roman" w:hAnsi="Times New Roman"/>
                                <w:sz w:val="21"/>
                                <w:szCs w:val="21"/>
                              </w:rPr>
                              <w:t xml:space="preserve">0 Punkte gutgeschrieben. </w:t>
                            </w:r>
                          </w:p>
                          <w:p w:rsidR="00C97A5E" w:rsidRDefault="00440632" w:rsidP="009B4DFC">
                            <w:pPr>
                              <w:widowControl w:val="0"/>
                              <w:autoSpaceDE w:val="0"/>
                              <w:spacing w:after="0" w:line="305" w:lineRule="exact"/>
                              <w:ind w:left="720"/>
                              <w:rPr>
                                <w:rFonts w:ascii="Times New Roman" w:hAnsi="Times New Roman"/>
                                <w:sz w:val="21"/>
                                <w:szCs w:val="21"/>
                              </w:rPr>
                            </w:pPr>
                            <w:r>
                              <w:rPr>
                                <w:rFonts w:ascii="Times New Roman" w:hAnsi="Times New Roman"/>
                                <w:sz w:val="21"/>
                                <w:szCs w:val="21"/>
                              </w:rPr>
                              <w:t xml:space="preserve">Für alle Konten wird eine Gebühr von </w:t>
                            </w:r>
                            <w:r w:rsidRPr="00DB3FFD">
                              <w:rPr>
                                <w:rFonts w:ascii="Times New Roman" w:hAnsi="Times New Roman"/>
                                <w:sz w:val="21"/>
                                <w:szCs w:val="21"/>
                              </w:rPr>
                              <w:t>2</w:t>
                            </w:r>
                            <w:r w:rsidR="004F44FC" w:rsidRPr="00DB3FFD">
                              <w:rPr>
                                <w:rFonts w:ascii="Times New Roman" w:hAnsi="Times New Roman"/>
                                <w:sz w:val="21"/>
                                <w:szCs w:val="21"/>
                              </w:rPr>
                              <w:t>4</w:t>
                            </w:r>
                            <w:r w:rsidRPr="00DB3FFD">
                              <w:rPr>
                                <w:rFonts w:ascii="Times New Roman" w:hAnsi="Times New Roman"/>
                                <w:sz w:val="21"/>
                                <w:szCs w:val="21"/>
                              </w:rPr>
                              <w:t xml:space="preserve"> Punkt</w:t>
                            </w:r>
                            <w:r w:rsidR="004F44FC" w:rsidRPr="00DB3FFD">
                              <w:rPr>
                                <w:rFonts w:ascii="Times New Roman" w:hAnsi="Times New Roman"/>
                                <w:sz w:val="21"/>
                                <w:szCs w:val="21"/>
                              </w:rPr>
                              <w:t>en</w:t>
                            </w:r>
                            <w:r w:rsidR="004F44FC">
                              <w:rPr>
                                <w:rFonts w:ascii="Times New Roman" w:hAnsi="Times New Roman"/>
                                <w:sz w:val="21"/>
                                <w:szCs w:val="21"/>
                              </w:rPr>
                              <w:t xml:space="preserve"> pro Jahr erhoben.</w:t>
                            </w:r>
                            <w:r>
                              <w:rPr>
                                <w:rFonts w:ascii="Times New Roman" w:hAnsi="Times New Roman"/>
                                <w:sz w:val="21"/>
                                <w:szCs w:val="21"/>
                              </w:rPr>
                              <w:t xml:space="preserve"> </w:t>
                            </w:r>
                            <w:r w:rsidR="004F44FC" w:rsidRPr="00DB3FFD">
                              <w:rPr>
                                <w:rFonts w:ascii="Times New Roman" w:hAnsi="Times New Roman"/>
                                <w:sz w:val="21"/>
                                <w:szCs w:val="21"/>
                              </w:rPr>
                              <w:t>Diese Gebühr entfällt ab dem 70. Lebensjahr</w:t>
                            </w:r>
                            <w:r>
                              <w:rPr>
                                <w:rFonts w:ascii="Times New Roman" w:hAnsi="Times New Roman"/>
                                <w:sz w:val="21"/>
                                <w:szCs w:val="21"/>
                              </w:rPr>
                              <w:t xml:space="preserve">. Die Organisationsgruppe erhält hieraus auf ihre jeweiligen Konten einen Übertrag nach Vereinbarung als Aufwandsentschädigung.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1pt;margin-top:26.5pt;width:514.1pt;height:782.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" stroked="f">
                <v:fill opacity="0"/>
                <v:textbox inset="0,0,0,0">
                  <w:txbxContent>
                    <w:p w:rsidR="00C97A5E" w:rsidRDefault="00440632">
                      <w:pPr>
                        <w:widowControl w:val="0"/>
                        <w:autoSpaceDE w:val="0"/>
                        <w:spacing w:after="0" w:line="240" w:lineRule="auto"/>
                        <w:ind w:firstLine="3500"/>
                        <w:rPr>
                          <w:rFonts w:ascii="Times New Roman" w:hAnsi="Times New Roman"/>
                          <w:b/>
                          <w:bCs/>
                          <w:sz w:val="21"/>
                          <w:szCs w:val="21"/>
                        </w:rPr>
                      </w:pPr>
                      <w:r>
                        <w:rPr>
                          <w:rFonts w:ascii="Times New Roman" w:hAnsi="Times New Roman"/>
                          <w:b/>
                          <w:bCs/>
                          <w:sz w:val="21"/>
                          <w:szCs w:val="21"/>
                        </w:rPr>
                        <w:t xml:space="preserve">Tauschring </w:t>
                      </w:r>
                      <w:r>
                        <w:rPr>
                          <w:rFonts w:ascii="Arial Narrow" w:hAnsi="Arial Narrow" w:cs="Arial Narrow"/>
                          <w:b/>
                          <w:bCs/>
                          <w:sz w:val="21"/>
                          <w:szCs w:val="21"/>
                        </w:rPr>
                        <w:t>„</w:t>
                      </w:r>
                      <w:r>
                        <w:rPr>
                          <w:rFonts w:ascii="Times New Roman" w:hAnsi="Times New Roman"/>
                          <w:b/>
                          <w:bCs/>
                          <w:sz w:val="21"/>
                          <w:szCs w:val="21"/>
                        </w:rPr>
                        <w:t>Geben und Nehmen"</w:t>
                      </w:r>
                      <w:r w:rsidR="0032412A">
                        <w:rPr>
                          <w:rFonts w:ascii="Times New Roman" w:hAnsi="Times New Roman"/>
                          <w:b/>
                          <w:bCs/>
                          <w:sz w:val="21"/>
                          <w:szCs w:val="21"/>
                        </w:rPr>
                        <w:tab/>
                      </w:r>
                      <w:r w:rsidR="0032412A">
                        <w:rPr>
                          <w:rFonts w:ascii="Times New Roman" w:hAnsi="Times New Roman"/>
                          <w:b/>
                          <w:bCs/>
                          <w:sz w:val="21"/>
                          <w:szCs w:val="21"/>
                        </w:rPr>
                        <w:tab/>
                      </w:r>
                      <w:r w:rsidR="0032412A">
                        <w:rPr>
                          <w:rFonts w:ascii="Times New Roman" w:hAnsi="Times New Roman"/>
                          <w:b/>
                          <w:bCs/>
                          <w:sz w:val="21"/>
                          <w:szCs w:val="21"/>
                        </w:rPr>
                        <w:tab/>
                      </w:r>
                      <w:r w:rsidR="00DB3FFD">
                        <w:rPr>
                          <w:rFonts w:ascii="Times New Roman" w:hAnsi="Times New Roman"/>
                          <w:b/>
                          <w:bCs/>
                          <w:sz w:val="21"/>
                          <w:szCs w:val="21"/>
                        </w:rPr>
                        <w:t>Stand: 16.03.</w:t>
                      </w:r>
                      <w:bookmarkStart w:id="1" w:name="_GoBack"/>
                      <w:bookmarkEnd w:id="1"/>
                      <w:r w:rsidR="005063A9">
                        <w:rPr>
                          <w:rFonts w:ascii="Times New Roman" w:hAnsi="Times New Roman"/>
                          <w:b/>
                          <w:bCs/>
                          <w:sz w:val="21"/>
                          <w:szCs w:val="21"/>
                        </w:rPr>
                        <w:t>201</w:t>
                      </w:r>
                      <w:r w:rsidR="000E1063">
                        <w:rPr>
                          <w:rFonts w:ascii="Times New Roman" w:hAnsi="Times New Roman"/>
                          <w:b/>
                          <w:bCs/>
                          <w:sz w:val="21"/>
                          <w:szCs w:val="21"/>
                        </w:rPr>
                        <w:t>4</w:t>
                      </w:r>
                      <w:r>
                        <w:rPr>
                          <w:rFonts w:ascii="Times New Roman" w:hAnsi="Times New Roman"/>
                          <w:b/>
                          <w:bCs/>
                          <w:sz w:val="21"/>
                          <w:szCs w:val="21"/>
                        </w:rPr>
                        <w:t xml:space="preserve"> </w:t>
                      </w:r>
                    </w:p>
                    <w:p w:rsidR="00C97A5E" w:rsidRDefault="00C97A5E">
                      <w:pPr>
                        <w:widowControl w:val="0"/>
                        <w:autoSpaceDE w:val="0"/>
                        <w:spacing w:after="0" w:line="277" w:lineRule="exact"/>
                        <w:rPr>
                          <w:rFonts w:ascii="Arial Narrow" w:hAnsi="Arial Narrow"/>
                          <w:sz w:val="24"/>
                          <w:szCs w:val="24"/>
                        </w:rPr>
                      </w:pPr>
                    </w:p>
                    <w:p w:rsidR="00C97A5E" w:rsidRDefault="00440632">
                      <w:pPr>
                        <w:widowControl w:val="0"/>
                        <w:autoSpaceDE w:val="0"/>
                        <w:spacing w:after="0" w:line="277" w:lineRule="exact"/>
                        <w:ind w:firstLine="4284"/>
                        <w:rPr>
                          <w:rFonts w:ascii="Times New Roman" w:hAnsi="Times New Roman"/>
                          <w:b/>
                          <w:bCs/>
                          <w:sz w:val="21"/>
                          <w:szCs w:val="21"/>
                        </w:rPr>
                      </w:pPr>
                      <w:r>
                        <w:rPr>
                          <w:rFonts w:ascii="Times New Roman" w:hAnsi="Times New Roman"/>
                          <w:b/>
                          <w:bCs/>
                          <w:sz w:val="21"/>
                          <w:szCs w:val="21"/>
                        </w:rPr>
                        <w:t xml:space="preserve">unsere Spielregeln </w:t>
                      </w:r>
                    </w:p>
                    <w:p w:rsidR="00C97A5E" w:rsidRDefault="00C97A5E">
                      <w:pPr>
                        <w:widowControl w:val="0"/>
                        <w:autoSpaceDE w:val="0"/>
                        <w:spacing w:after="0" w:line="286" w:lineRule="exact"/>
                        <w:rPr>
                          <w:rFonts w:ascii="Arial Narrow" w:hAnsi="Arial Narrow"/>
                          <w:sz w:val="24"/>
                          <w:szCs w:val="24"/>
                        </w:rPr>
                      </w:pPr>
                    </w:p>
                    <w:p w:rsidR="00C97A5E" w:rsidRDefault="00440632">
                      <w:pPr>
                        <w:widowControl w:val="0"/>
                        <w:autoSpaceDE w:val="0"/>
                        <w:spacing w:after="0" w:line="286" w:lineRule="exact"/>
                        <w:ind w:firstLine="60"/>
                        <w:rPr>
                          <w:rFonts w:ascii="Times New Roman" w:hAnsi="Times New Roman"/>
                          <w:sz w:val="21"/>
                          <w:szCs w:val="21"/>
                        </w:rPr>
                      </w:pPr>
                      <w:r>
                        <w:rPr>
                          <w:rFonts w:ascii="Times New Roman" w:hAnsi="Times New Roman"/>
                          <w:sz w:val="21"/>
                          <w:szCs w:val="21"/>
                        </w:rPr>
                        <w:t xml:space="preserve">(1) </w:t>
                      </w:r>
                      <w:r>
                        <w:rPr>
                          <w:rFonts w:ascii="Times New Roman" w:hAnsi="Times New Roman"/>
                          <w:sz w:val="21"/>
                          <w:szCs w:val="21"/>
                        </w:rPr>
                        <w:tab/>
                        <w:t xml:space="preserve">Beim Tauschring </w:t>
                      </w:r>
                      <w:r>
                        <w:rPr>
                          <w:rFonts w:ascii="Arial Narrow" w:hAnsi="Arial Narrow" w:cs="Arial Narrow"/>
                          <w:sz w:val="21"/>
                          <w:szCs w:val="21"/>
                        </w:rPr>
                        <w:t>„</w:t>
                      </w:r>
                      <w:r>
                        <w:rPr>
                          <w:rFonts w:ascii="Times New Roman" w:hAnsi="Times New Roman"/>
                          <w:sz w:val="21"/>
                          <w:szCs w:val="21"/>
                        </w:rPr>
                        <w:t>Geben und Nehmen" werden Dienstleistungen und Gegenstände getauscht. Der</w:t>
                      </w:r>
                      <w:r w:rsidR="00882703">
                        <w:rPr>
                          <w:rFonts w:ascii="Times New Roman" w:hAnsi="Times New Roman"/>
                          <w:sz w:val="21"/>
                          <w:szCs w:val="21"/>
                        </w:rPr>
                        <w:t xml:space="preserve">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Tausch ist stets bargeldlos und wird auf Konten für jedes Mitglied dokumentiert. Die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Verrechnungseinheit sind Punkte. 20 Punkte entsprechen einer Stunde Arbeitszeit. Mitglied im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Tauschring kann jede Privatperson oder Personengruppe werden, die sich bereit erklären, diese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Spielregeln einzuhalten.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(2) </w:t>
                      </w:r>
                      <w:r>
                        <w:rPr>
                          <w:rFonts w:ascii="Times New Roman" w:hAnsi="Times New Roman"/>
                          <w:sz w:val="21"/>
                          <w:szCs w:val="21"/>
                        </w:rPr>
                        <w:tab/>
                        <w:t xml:space="preserve">Betreiber des Tauschringes ist eine unabhängige, politisch und konfessionell neutrale und nicht gewinn-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orientierte Initiativgruppe.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(3) </w:t>
                      </w:r>
                      <w:r>
                        <w:rPr>
                          <w:rFonts w:ascii="Times New Roman" w:hAnsi="Times New Roman"/>
                          <w:sz w:val="21"/>
                          <w:szCs w:val="21"/>
                        </w:rPr>
                        <w:tab/>
                        <w:t xml:space="preserve">Ziel des Tauschringes ist das Knüpfen sozialer Kontakte. Hilfe zur Selbsthilfe, Nutzung brachliegender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Fähigkeiten, Förderung von Kreativität und Miteinander und die Reduzierung der Abhängigkeit von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Geld. </w:t>
                      </w:r>
                    </w:p>
                    <w:p w:rsidR="00C97A5E" w:rsidRDefault="00440632">
                      <w:pPr>
                        <w:widowControl w:val="0"/>
                        <w:autoSpaceDE w:val="0"/>
                        <w:spacing w:after="0" w:line="305" w:lineRule="exact"/>
                        <w:ind w:firstLine="60"/>
                        <w:rPr>
                          <w:rFonts w:ascii="Times New Roman" w:hAnsi="Times New Roman"/>
                          <w:sz w:val="21"/>
                          <w:szCs w:val="21"/>
                        </w:rPr>
                      </w:pPr>
                      <w:r>
                        <w:rPr>
                          <w:rFonts w:ascii="Times New Roman" w:hAnsi="Times New Roman"/>
                          <w:sz w:val="21"/>
                          <w:szCs w:val="21"/>
                        </w:rPr>
                        <w:t xml:space="preserve">(4) </w:t>
                      </w:r>
                      <w:r>
                        <w:rPr>
                          <w:rFonts w:ascii="Times New Roman" w:hAnsi="Times New Roman"/>
                          <w:sz w:val="21"/>
                          <w:szCs w:val="21"/>
                        </w:rPr>
                        <w:tab/>
                        <w:t xml:space="preserve">Die Organisationsgruppe vom Tauschring </w:t>
                      </w:r>
                      <w:r>
                        <w:rPr>
                          <w:rFonts w:ascii="Arial Narrow" w:hAnsi="Arial Narrow" w:cs="Arial Narrow"/>
                          <w:sz w:val="21"/>
                          <w:szCs w:val="21"/>
                        </w:rPr>
                        <w:t>„</w:t>
                      </w:r>
                      <w:r>
                        <w:rPr>
                          <w:rFonts w:ascii="Times New Roman" w:hAnsi="Times New Roman"/>
                          <w:sz w:val="21"/>
                          <w:szCs w:val="21"/>
                        </w:rPr>
                        <w:t xml:space="preserve">Geben und Nehmen" führt die Konten, sammelt Nachfragen und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Angebote und macht sie durch die vierteljährlich erscheinende Zeitschrift und evtl. weitere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Veröffentlichungen (z.B. im Internet) bekannt, pflegt den Internetauftritt, verwaltet die Kasse, betreibt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Öffentlichkeitsarbeit und kümmert sich um die interne und externe Kommunikation.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(5) </w:t>
                      </w:r>
                      <w:r>
                        <w:rPr>
                          <w:rFonts w:ascii="Times New Roman" w:hAnsi="Times New Roman"/>
                          <w:sz w:val="21"/>
                          <w:szCs w:val="21"/>
                        </w:rPr>
                        <w:tab/>
                        <w:t xml:space="preserve">Die Organisationsgruppe organisiert den Tauschring und entscheidet im Konsens. Diese Gruppe ist </w:t>
                      </w:r>
                      <w:proofErr w:type="gramStart"/>
                      <w:r>
                        <w:rPr>
                          <w:rFonts w:ascii="Times New Roman" w:hAnsi="Times New Roman"/>
                          <w:sz w:val="21"/>
                          <w:szCs w:val="21"/>
                        </w:rPr>
                        <w:t>den</w:t>
                      </w:r>
                      <w:proofErr w:type="gramEnd"/>
                      <w:r>
                        <w:rPr>
                          <w:rFonts w:ascii="Times New Roman" w:hAnsi="Times New Roman"/>
                          <w:sz w:val="21"/>
                          <w:szCs w:val="21"/>
                        </w:rPr>
                        <w:t xml:space="preserve">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Mitgliedern rechenschaftspflichtig. Anregungen und Kritik der Mitglieder im Tauschring werden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behandelt und beantwortet. Die Treffen sind öffentlich und finden zweimal im Monat statt. Die Mitarbeit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in der Organisationsgruppe ist für alle Mitglieder offen, jedoch durch die anfallende Arbeit beschränkt.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(6) </w:t>
                      </w:r>
                      <w:r>
                        <w:rPr>
                          <w:rFonts w:ascii="Times New Roman" w:hAnsi="Times New Roman"/>
                          <w:sz w:val="21"/>
                          <w:szCs w:val="21"/>
                        </w:rPr>
                        <w:tab/>
                        <w:t xml:space="preserve">Jedes Mitglied erhält ein Konto. Dieses darf unbegrenzt ins Plus und max. mit 50 Punkten ins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Minus geraten. Über höhere Limit entscheiden im Einzelfall die Mitglieder der Organisationsgruppe auf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Nachfrage. Eine Pflicht der Einlösung der Punkt</w:t>
                      </w:r>
                      <w:r w:rsidR="00DB3FFD">
                        <w:rPr>
                          <w:rFonts w:ascii="Times New Roman" w:hAnsi="Times New Roman"/>
                          <w:sz w:val="21"/>
                          <w:szCs w:val="21"/>
                        </w:rPr>
                        <w:t>e</w:t>
                      </w:r>
                      <w:r>
                        <w:rPr>
                          <w:rFonts w:ascii="Times New Roman" w:hAnsi="Times New Roman"/>
                          <w:sz w:val="21"/>
                          <w:szCs w:val="21"/>
                        </w:rPr>
                        <w:t xml:space="preserve"> bei Überschreiten des </w:t>
                      </w:r>
                      <w:proofErr w:type="gramStart"/>
                      <w:r>
                        <w:rPr>
                          <w:rFonts w:ascii="Times New Roman" w:hAnsi="Times New Roman"/>
                          <w:sz w:val="21"/>
                          <w:szCs w:val="21"/>
                        </w:rPr>
                        <w:t>Limit</w:t>
                      </w:r>
                      <w:proofErr w:type="gramEnd"/>
                      <w:r>
                        <w:rPr>
                          <w:rFonts w:ascii="Times New Roman" w:hAnsi="Times New Roman"/>
                          <w:sz w:val="21"/>
                          <w:szCs w:val="21"/>
                        </w:rPr>
                        <w:t xml:space="preserve"> durch den Tauschring </w:t>
                      </w:r>
                    </w:p>
                    <w:p w:rsidR="00C97A5E" w:rsidRDefault="00440632" w:rsidP="000E1063">
                      <w:pPr>
                        <w:widowControl w:val="0"/>
                        <w:autoSpaceDE w:val="0"/>
                        <w:spacing w:after="0" w:line="275" w:lineRule="exact"/>
                        <w:ind w:left="720"/>
                        <w:rPr>
                          <w:rFonts w:ascii="Times New Roman" w:hAnsi="Times New Roman"/>
                          <w:sz w:val="21"/>
                          <w:szCs w:val="21"/>
                        </w:rPr>
                      </w:pPr>
                      <w:r>
                        <w:rPr>
                          <w:rFonts w:ascii="Times New Roman" w:hAnsi="Times New Roman"/>
                          <w:sz w:val="21"/>
                          <w:szCs w:val="21"/>
                        </w:rPr>
                        <w:t>besteht nicht.</w:t>
                      </w:r>
                      <w:r w:rsidR="000E1063">
                        <w:rPr>
                          <w:rFonts w:ascii="Times New Roman" w:hAnsi="Times New Roman"/>
                          <w:sz w:val="21"/>
                          <w:szCs w:val="21"/>
                        </w:rPr>
                        <w:t xml:space="preserve"> </w:t>
                      </w:r>
                      <w:r w:rsidR="000E1063" w:rsidRPr="00DB3FFD">
                        <w:rPr>
                          <w:rFonts w:ascii="Times New Roman" w:hAnsi="Times New Roman"/>
                          <w:sz w:val="21"/>
                          <w:szCs w:val="21"/>
                        </w:rPr>
                        <w:t>Jedes Mitglied sollte sich daher vor dem Tausch über den Punktestand des Leistungsnehmers informieren</w:t>
                      </w:r>
                      <w:r w:rsidR="000E1063">
                        <w:rPr>
                          <w:rFonts w:ascii="Times New Roman" w:hAnsi="Times New Roman"/>
                          <w:sz w:val="21"/>
                          <w:szCs w:val="21"/>
                        </w:rPr>
                        <w:t xml:space="preserve">. </w:t>
                      </w:r>
                      <w:r>
                        <w:rPr>
                          <w:rFonts w:ascii="Times New Roman" w:hAnsi="Times New Roman"/>
                          <w:sz w:val="21"/>
                          <w:szCs w:val="21"/>
                        </w:rPr>
                        <w:t xml:space="preserve">Bei dauerhaften negativen Kontostand oder keiner aktiven Teilnahme am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Tauschring</w:t>
                      </w:r>
                      <w:r w:rsidR="000E1063">
                        <w:rPr>
                          <w:rFonts w:ascii="Times New Roman" w:hAnsi="Times New Roman"/>
                          <w:sz w:val="21"/>
                          <w:szCs w:val="21"/>
                        </w:rPr>
                        <w:t xml:space="preserve">geschehen (keine Kontobewegung </w:t>
                      </w:r>
                      <w:r w:rsidR="000E1063" w:rsidRPr="00DB3FFD">
                        <w:rPr>
                          <w:rFonts w:ascii="Times New Roman" w:hAnsi="Times New Roman"/>
                          <w:sz w:val="21"/>
                          <w:szCs w:val="21"/>
                        </w:rPr>
                        <w:t>und</w:t>
                      </w:r>
                      <w:r w:rsidR="000E1063">
                        <w:rPr>
                          <w:rFonts w:ascii="Times New Roman" w:hAnsi="Times New Roman"/>
                          <w:sz w:val="21"/>
                          <w:szCs w:val="21"/>
                        </w:rPr>
                        <w:t xml:space="preserve"> </w:t>
                      </w:r>
                      <w:r>
                        <w:rPr>
                          <w:rFonts w:ascii="Times New Roman" w:hAnsi="Times New Roman"/>
                          <w:sz w:val="21"/>
                          <w:szCs w:val="21"/>
                        </w:rPr>
                        <w:t xml:space="preserve">keine Teilnahme an den regelmäßigen Treffen über </w:t>
                      </w:r>
                    </w:p>
                    <w:p w:rsidR="00C97A5E" w:rsidRDefault="00440632" w:rsidP="0032412A">
                      <w:pPr>
                        <w:widowControl w:val="0"/>
                        <w:autoSpaceDE w:val="0"/>
                        <w:spacing w:after="0" w:line="276" w:lineRule="exact"/>
                        <w:ind w:left="720"/>
                        <w:rPr>
                          <w:rFonts w:ascii="Times New Roman" w:hAnsi="Times New Roman"/>
                          <w:sz w:val="21"/>
                          <w:szCs w:val="21"/>
                        </w:rPr>
                      </w:pPr>
                      <w:r>
                        <w:rPr>
                          <w:rFonts w:ascii="Times New Roman" w:hAnsi="Times New Roman"/>
                          <w:sz w:val="21"/>
                          <w:szCs w:val="21"/>
                        </w:rPr>
                        <w:t xml:space="preserve">einen längeren Zeitraum) kann das </w:t>
                      </w:r>
                      <w:r w:rsidR="0032412A">
                        <w:rPr>
                          <w:rFonts w:ascii="Times New Roman" w:hAnsi="Times New Roman"/>
                          <w:sz w:val="21"/>
                          <w:szCs w:val="21"/>
                        </w:rPr>
                        <w:t xml:space="preserve">Mitglied ausgeschlossen werden. </w:t>
                      </w:r>
                      <w:r w:rsidR="0032412A" w:rsidRPr="0032412A">
                        <w:rPr>
                          <w:rFonts w:ascii="Times New Roman" w:hAnsi="Times New Roman"/>
                          <w:sz w:val="21"/>
                          <w:szCs w:val="21"/>
                        </w:rPr>
                        <w:t xml:space="preserve">Die Mitgliedschaft kann in Ausnahmefällen für die Dauer von 1 Jahr ruhen (dann entfällt die </w:t>
                      </w:r>
                      <w:r w:rsidR="0032412A" w:rsidRPr="00DB3FFD">
                        <w:rPr>
                          <w:rFonts w:ascii="Times New Roman" w:hAnsi="Times New Roman"/>
                          <w:sz w:val="21"/>
                          <w:szCs w:val="21"/>
                        </w:rPr>
                        <w:t>Jahresgebühr in Höhe von 2</w:t>
                      </w:r>
                      <w:r w:rsidR="004F44FC" w:rsidRPr="00DB3FFD">
                        <w:rPr>
                          <w:rFonts w:ascii="Times New Roman" w:hAnsi="Times New Roman"/>
                          <w:sz w:val="21"/>
                          <w:szCs w:val="21"/>
                        </w:rPr>
                        <w:t>4</w:t>
                      </w:r>
                      <w:r w:rsidR="0032412A" w:rsidRPr="00DB3FFD">
                        <w:rPr>
                          <w:rFonts w:ascii="Times New Roman" w:hAnsi="Times New Roman"/>
                          <w:sz w:val="21"/>
                          <w:szCs w:val="21"/>
                        </w:rPr>
                        <w:t xml:space="preserve"> Punkten</w:t>
                      </w:r>
                      <w:r w:rsidR="0032412A" w:rsidRPr="0032412A">
                        <w:rPr>
                          <w:rFonts w:ascii="Times New Roman" w:hAnsi="Times New Roman"/>
                          <w:sz w:val="21"/>
                          <w:szCs w:val="21"/>
                        </w:rPr>
                        <w:t xml:space="preserve">). Über das Ruhen entscheiden die Mitglieder des </w:t>
                      </w:r>
                      <w:proofErr w:type="spellStart"/>
                      <w:r w:rsidR="0032412A" w:rsidRPr="0032412A">
                        <w:rPr>
                          <w:rFonts w:ascii="Times New Roman" w:hAnsi="Times New Roman"/>
                          <w:sz w:val="21"/>
                          <w:szCs w:val="21"/>
                        </w:rPr>
                        <w:t>Orga</w:t>
                      </w:r>
                      <w:proofErr w:type="spellEnd"/>
                      <w:r w:rsidR="0032412A" w:rsidRPr="0032412A">
                        <w:rPr>
                          <w:rFonts w:ascii="Times New Roman" w:hAnsi="Times New Roman"/>
                          <w:sz w:val="21"/>
                          <w:szCs w:val="21"/>
                        </w:rPr>
                        <w:t>-Teams (eigenständig) auf vorherige Anfrage.</w:t>
                      </w:r>
                    </w:p>
                    <w:p w:rsidR="00C97A5E" w:rsidRDefault="00440632" w:rsidP="0032412A">
                      <w:pPr>
                        <w:widowControl w:val="0"/>
                        <w:autoSpaceDE w:val="0"/>
                        <w:spacing w:after="0" w:line="306" w:lineRule="exact"/>
                        <w:ind w:left="720" w:hanging="660"/>
                        <w:rPr>
                          <w:rFonts w:ascii="Times New Roman" w:hAnsi="Times New Roman"/>
                          <w:sz w:val="21"/>
                          <w:szCs w:val="21"/>
                        </w:rPr>
                      </w:pPr>
                      <w:r>
                        <w:rPr>
                          <w:rFonts w:ascii="Times New Roman" w:hAnsi="Times New Roman"/>
                          <w:sz w:val="21"/>
                          <w:szCs w:val="21"/>
                        </w:rPr>
                        <w:t xml:space="preserve">(7) </w:t>
                      </w:r>
                      <w:r>
                        <w:rPr>
                          <w:rFonts w:ascii="Times New Roman" w:hAnsi="Times New Roman"/>
                          <w:sz w:val="21"/>
                          <w:szCs w:val="21"/>
                        </w:rPr>
                        <w:tab/>
                        <w:t>Die Mitglieder vereinbaren den Tauschwert der Punkt</w:t>
                      </w:r>
                      <w:r w:rsidR="0032412A">
                        <w:rPr>
                          <w:rFonts w:ascii="Times New Roman" w:hAnsi="Times New Roman"/>
                          <w:sz w:val="21"/>
                          <w:szCs w:val="21"/>
                        </w:rPr>
                        <w:t xml:space="preserve">e nach Arbeitsaufwand nach ihrem </w:t>
                      </w:r>
                      <w:r>
                        <w:rPr>
                          <w:rFonts w:ascii="Times New Roman" w:hAnsi="Times New Roman"/>
                          <w:sz w:val="21"/>
                          <w:szCs w:val="21"/>
                        </w:rPr>
                        <w:t>eigenen Ermessen.</w:t>
                      </w:r>
                      <w:r w:rsidR="0032412A">
                        <w:rPr>
                          <w:rFonts w:ascii="Times New Roman" w:hAnsi="Times New Roman"/>
                          <w:sz w:val="21"/>
                          <w:szCs w:val="21"/>
                        </w:rPr>
                        <w:t xml:space="preserve"> Zusätzlicher Aufwand wie Fahrtkosten, Material usw. sollten vor dem Tausch abgesprochen werden um Missverständnisse zu vermeiden und können auch in bar ausgeglichen werden. Jedem Mitglied werden Tauschschecks zur Verfügung gestellt und nach Abschluss eines Tausches von beiden Tauschpartnern unterschrieben. Der Begünstigte reicht den Tauschscheck bei der Organisationsgruppe ein.</w:t>
                      </w:r>
                      <w:r>
                        <w:rPr>
                          <w:rFonts w:ascii="Times New Roman" w:hAnsi="Times New Roman"/>
                          <w:sz w:val="21"/>
                          <w:szCs w:val="21"/>
                        </w:rPr>
                        <w:t xml:space="preserve">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(8) </w:t>
                      </w:r>
                      <w:r>
                        <w:rPr>
                          <w:rFonts w:ascii="Times New Roman" w:hAnsi="Times New Roman"/>
                          <w:sz w:val="21"/>
                          <w:szCs w:val="21"/>
                        </w:rPr>
                        <w:tab/>
                        <w:t xml:space="preserve">Die Punktestände werden im Internet im internen Bereich, in der vierteljährlich erscheinenden Zeitung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veröffentlicht und können auf Anfrage per E-Mail abgefragt werden. </w:t>
                      </w:r>
                    </w:p>
                    <w:p w:rsidR="00C97A5E" w:rsidRDefault="00440632">
                      <w:pPr>
                        <w:widowControl w:val="0"/>
                        <w:autoSpaceDE w:val="0"/>
                        <w:spacing w:after="0" w:line="306" w:lineRule="exact"/>
                        <w:ind w:firstLine="60"/>
                        <w:rPr>
                          <w:rFonts w:ascii="Times New Roman" w:hAnsi="Times New Roman"/>
                          <w:sz w:val="21"/>
                          <w:szCs w:val="21"/>
                        </w:rPr>
                      </w:pPr>
                      <w:r>
                        <w:rPr>
                          <w:rFonts w:ascii="Times New Roman" w:hAnsi="Times New Roman"/>
                          <w:sz w:val="21"/>
                          <w:szCs w:val="21"/>
                        </w:rPr>
                        <w:t xml:space="preserve">(9) </w:t>
                      </w:r>
                      <w:r>
                        <w:rPr>
                          <w:rFonts w:ascii="Times New Roman" w:hAnsi="Times New Roman"/>
                          <w:sz w:val="21"/>
                          <w:szCs w:val="21"/>
                        </w:rPr>
                        <w:tab/>
                        <w:t xml:space="preserve">Will ein Mitglied aus dem Tauschring austreten, muss dies der </w:t>
                      </w:r>
                      <w:r w:rsidR="0032412A">
                        <w:rPr>
                          <w:rFonts w:ascii="Times New Roman" w:hAnsi="Times New Roman"/>
                          <w:sz w:val="21"/>
                          <w:szCs w:val="21"/>
                        </w:rPr>
                        <w:t xml:space="preserve">Organisationsgruppe </w:t>
                      </w:r>
                      <w:r>
                        <w:rPr>
                          <w:rFonts w:ascii="Times New Roman" w:hAnsi="Times New Roman"/>
                          <w:sz w:val="21"/>
                          <w:szCs w:val="21"/>
                        </w:rPr>
                        <w:t xml:space="preserve">bekannt gegeben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werden und das Konto muss ausgeglichen sein. Pluspunkte werden nicht ausgezahlt, können aber an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andere Mitglieder übertragen werden. Minuspunkte beim Austritt können gegen Zahlung einer Gebühr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von 10 Euro pro 20 Punkten ausgeglichen werden. </w:t>
                      </w:r>
                    </w:p>
                    <w:p w:rsidR="00C97A5E" w:rsidRDefault="00440632">
                      <w:pPr>
                        <w:widowControl w:val="0"/>
                        <w:autoSpaceDE w:val="0"/>
                        <w:spacing w:after="0" w:line="305" w:lineRule="exact"/>
                        <w:rPr>
                          <w:rFonts w:ascii="Times New Roman" w:hAnsi="Times New Roman"/>
                          <w:sz w:val="21"/>
                          <w:szCs w:val="21"/>
                        </w:rPr>
                      </w:pPr>
                      <w:r>
                        <w:rPr>
                          <w:rFonts w:ascii="Times New Roman" w:hAnsi="Times New Roman"/>
                          <w:sz w:val="21"/>
                          <w:szCs w:val="21"/>
                        </w:rPr>
                        <w:t xml:space="preserve">(10) </w:t>
                      </w:r>
                      <w:r>
                        <w:rPr>
                          <w:rFonts w:ascii="Times New Roman" w:hAnsi="Times New Roman"/>
                          <w:sz w:val="21"/>
                          <w:szCs w:val="21"/>
                        </w:rPr>
                        <w:tab/>
                        <w:t xml:space="preserve">Schwerwiegende Verstöße gegen diese Spielregeln können den Ausschluss aus dem Tauschring </w:t>
                      </w:r>
                      <w:r>
                        <w:rPr>
                          <w:rFonts w:ascii="Arial Narrow" w:hAnsi="Arial Narrow" w:cs="Arial Narrow"/>
                          <w:sz w:val="21"/>
                          <w:szCs w:val="21"/>
                        </w:rPr>
                        <w:t>„</w:t>
                      </w:r>
                      <w:r>
                        <w:rPr>
                          <w:rFonts w:ascii="Times New Roman" w:hAnsi="Times New Roman"/>
                          <w:sz w:val="21"/>
                          <w:szCs w:val="21"/>
                        </w:rPr>
                        <w:t xml:space="preserve">Geben </w:t>
                      </w:r>
                    </w:p>
                    <w:p w:rsidR="00C97A5E" w:rsidRDefault="00440632">
                      <w:pPr>
                        <w:widowControl w:val="0"/>
                        <w:autoSpaceDE w:val="0"/>
                        <w:spacing w:after="0" w:line="276" w:lineRule="exact"/>
                        <w:rPr>
                          <w:rFonts w:ascii="Times New Roman" w:hAnsi="Times New Roman"/>
                          <w:sz w:val="21"/>
                          <w:szCs w:val="21"/>
                        </w:rPr>
                      </w:pPr>
                      <w:r>
                        <w:rPr>
                          <w:rFonts w:ascii="Times New Roman" w:hAnsi="Times New Roman"/>
                          <w:sz w:val="21"/>
                          <w:szCs w:val="21"/>
                        </w:rPr>
                        <w:tab/>
                        <w:t xml:space="preserve">und Nehmen" zur Folge haben. Dieser wird von der Organisationsgruppe ausgesprochen. </w:t>
                      </w:r>
                    </w:p>
                    <w:p w:rsidR="00C97A5E" w:rsidRDefault="00440632">
                      <w:pPr>
                        <w:widowControl w:val="0"/>
                        <w:autoSpaceDE w:val="0"/>
                        <w:spacing w:after="0" w:line="305" w:lineRule="exact"/>
                        <w:rPr>
                          <w:rFonts w:ascii="Times New Roman" w:hAnsi="Times New Roman"/>
                          <w:sz w:val="21"/>
                          <w:szCs w:val="21"/>
                        </w:rPr>
                      </w:pPr>
                      <w:r>
                        <w:rPr>
                          <w:rFonts w:ascii="Times New Roman" w:hAnsi="Times New Roman"/>
                          <w:sz w:val="21"/>
                          <w:szCs w:val="21"/>
                        </w:rPr>
                        <w:t xml:space="preserve">(11) </w:t>
                      </w:r>
                      <w:r>
                        <w:rPr>
                          <w:rFonts w:ascii="Times New Roman" w:hAnsi="Times New Roman"/>
                          <w:sz w:val="21"/>
                          <w:szCs w:val="21"/>
                        </w:rPr>
                        <w:tab/>
                        <w:t xml:space="preserve">Diese Spielregeln können von den Mitgliedern angepasst und geändert werden. Evtl. Änderungen </w:t>
                      </w:r>
                    </w:p>
                    <w:p w:rsidR="00C97A5E" w:rsidRDefault="00440632">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 xml:space="preserve">werden bei den regelmäßigen Treffen diskutiert, beschlossen und allen Tauschring-Mitgliedern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mitgeteilt. </w:t>
                      </w:r>
                    </w:p>
                    <w:p w:rsidR="00C97A5E" w:rsidRPr="000E1063" w:rsidRDefault="00C97A5E">
                      <w:pPr>
                        <w:widowControl w:val="0"/>
                        <w:autoSpaceDE w:val="0"/>
                        <w:spacing w:after="0" w:line="291" w:lineRule="exact"/>
                        <w:rPr>
                          <w:rFonts w:ascii="Arial Narrow" w:hAnsi="Arial Narrow"/>
                          <w:sz w:val="20"/>
                          <w:szCs w:val="24"/>
                        </w:rPr>
                      </w:pPr>
                    </w:p>
                    <w:p w:rsidR="00C97A5E" w:rsidRDefault="00440632">
                      <w:pPr>
                        <w:widowControl w:val="0"/>
                        <w:autoSpaceDE w:val="0"/>
                        <w:spacing w:after="0" w:line="291" w:lineRule="exact"/>
                        <w:ind w:firstLine="472"/>
                        <w:rPr>
                          <w:rFonts w:ascii="Times New Roman" w:hAnsi="Times New Roman"/>
                          <w:sz w:val="21"/>
                          <w:szCs w:val="21"/>
                        </w:rPr>
                      </w:pPr>
                      <w:r>
                        <w:rPr>
                          <w:rFonts w:ascii="Times New Roman" w:hAnsi="Times New Roman"/>
                          <w:sz w:val="21"/>
                          <w:szCs w:val="21"/>
                        </w:rPr>
                        <w:tab/>
                        <w:t xml:space="preserve">Gebühren des Tauschrings: </w:t>
                      </w:r>
                    </w:p>
                    <w:p w:rsidR="00C97A5E" w:rsidRDefault="00440632">
                      <w:pPr>
                        <w:widowControl w:val="0"/>
                        <w:autoSpaceDE w:val="0"/>
                        <w:spacing w:after="0" w:line="275" w:lineRule="exact"/>
                        <w:ind w:firstLine="472"/>
                        <w:rPr>
                          <w:rFonts w:ascii="Times New Roman" w:hAnsi="Times New Roman"/>
                          <w:sz w:val="21"/>
                          <w:szCs w:val="21"/>
                        </w:rPr>
                      </w:pPr>
                      <w:r>
                        <w:rPr>
                          <w:rFonts w:ascii="Times New Roman" w:hAnsi="Times New Roman"/>
                          <w:sz w:val="21"/>
                          <w:szCs w:val="21"/>
                        </w:rPr>
                        <w:tab/>
                        <w:t xml:space="preserve">Bei Aufnahme in den Tauschring wird eine Aufnahmegebühr in Höhe von 15 Euro fällig. Dafür werden </w:t>
                      </w:r>
                    </w:p>
                    <w:p w:rsidR="00C97A5E" w:rsidRDefault="0032412A">
                      <w:pPr>
                        <w:widowControl w:val="0"/>
                        <w:autoSpaceDE w:val="0"/>
                        <w:spacing w:after="0" w:line="276" w:lineRule="exact"/>
                        <w:ind w:firstLine="472"/>
                        <w:rPr>
                          <w:rFonts w:ascii="Times New Roman" w:hAnsi="Times New Roman"/>
                          <w:sz w:val="21"/>
                          <w:szCs w:val="21"/>
                        </w:rPr>
                      </w:pPr>
                      <w:r>
                        <w:rPr>
                          <w:rFonts w:ascii="Times New Roman" w:hAnsi="Times New Roman"/>
                          <w:sz w:val="21"/>
                          <w:szCs w:val="21"/>
                        </w:rPr>
                        <w:tab/>
                        <w:t>5</w:t>
                      </w:r>
                      <w:r w:rsidR="00440632">
                        <w:rPr>
                          <w:rFonts w:ascii="Times New Roman" w:hAnsi="Times New Roman"/>
                          <w:sz w:val="21"/>
                          <w:szCs w:val="21"/>
                        </w:rPr>
                        <w:t xml:space="preserve">0 Punkte gutgeschrieben. </w:t>
                      </w:r>
                    </w:p>
                    <w:p w:rsidR="00C97A5E" w:rsidRDefault="00440632" w:rsidP="009B4DFC">
                      <w:pPr>
                        <w:widowControl w:val="0"/>
                        <w:autoSpaceDE w:val="0"/>
                        <w:spacing w:after="0" w:line="305" w:lineRule="exact"/>
                        <w:ind w:left="720"/>
                        <w:rPr>
                          <w:rFonts w:ascii="Times New Roman" w:hAnsi="Times New Roman"/>
                          <w:sz w:val="21"/>
                          <w:szCs w:val="21"/>
                        </w:rPr>
                      </w:pPr>
                      <w:r>
                        <w:rPr>
                          <w:rFonts w:ascii="Times New Roman" w:hAnsi="Times New Roman"/>
                          <w:sz w:val="21"/>
                          <w:szCs w:val="21"/>
                        </w:rPr>
                        <w:t xml:space="preserve">Für alle Konten wird eine Gebühr von </w:t>
                      </w:r>
                      <w:r w:rsidRPr="00DB3FFD">
                        <w:rPr>
                          <w:rFonts w:ascii="Times New Roman" w:hAnsi="Times New Roman"/>
                          <w:sz w:val="21"/>
                          <w:szCs w:val="21"/>
                        </w:rPr>
                        <w:t>2</w:t>
                      </w:r>
                      <w:r w:rsidR="004F44FC" w:rsidRPr="00DB3FFD">
                        <w:rPr>
                          <w:rFonts w:ascii="Times New Roman" w:hAnsi="Times New Roman"/>
                          <w:sz w:val="21"/>
                          <w:szCs w:val="21"/>
                        </w:rPr>
                        <w:t>4</w:t>
                      </w:r>
                      <w:r w:rsidRPr="00DB3FFD">
                        <w:rPr>
                          <w:rFonts w:ascii="Times New Roman" w:hAnsi="Times New Roman"/>
                          <w:sz w:val="21"/>
                          <w:szCs w:val="21"/>
                        </w:rPr>
                        <w:t xml:space="preserve"> Punkt</w:t>
                      </w:r>
                      <w:r w:rsidR="004F44FC" w:rsidRPr="00DB3FFD">
                        <w:rPr>
                          <w:rFonts w:ascii="Times New Roman" w:hAnsi="Times New Roman"/>
                          <w:sz w:val="21"/>
                          <w:szCs w:val="21"/>
                        </w:rPr>
                        <w:t>en</w:t>
                      </w:r>
                      <w:r w:rsidR="004F44FC">
                        <w:rPr>
                          <w:rFonts w:ascii="Times New Roman" w:hAnsi="Times New Roman"/>
                          <w:sz w:val="21"/>
                          <w:szCs w:val="21"/>
                        </w:rPr>
                        <w:t xml:space="preserve"> pro Jahr erhoben.</w:t>
                      </w:r>
                      <w:r>
                        <w:rPr>
                          <w:rFonts w:ascii="Times New Roman" w:hAnsi="Times New Roman"/>
                          <w:sz w:val="21"/>
                          <w:szCs w:val="21"/>
                        </w:rPr>
                        <w:t xml:space="preserve"> </w:t>
                      </w:r>
                      <w:r w:rsidR="004F44FC" w:rsidRPr="00DB3FFD">
                        <w:rPr>
                          <w:rFonts w:ascii="Times New Roman" w:hAnsi="Times New Roman"/>
                          <w:sz w:val="21"/>
                          <w:szCs w:val="21"/>
                        </w:rPr>
                        <w:t>Diese Gebühr entfällt ab dem 70. Lebensjahr</w:t>
                      </w:r>
                      <w:r>
                        <w:rPr>
                          <w:rFonts w:ascii="Times New Roman" w:hAnsi="Times New Roman"/>
                          <w:sz w:val="21"/>
                          <w:szCs w:val="21"/>
                        </w:rPr>
                        <w:t xml:space="preserve">. Die Organisationsgruppe erhält hieraus auf ihre jeweiligen Konten einen Übertrag nach Vereinbarung als Aufwandsentschädigung. </w:t>
                      </w:r>
                    </w:p>
                  </w:txbxContent>
                </v:textbox>
                <w10:wrap type="square" side="largest" anchorx="page" anchory="page"/>
              </v:shape>
            </w:pict>
          </mc:Fallback>
        </mc:AlternateContent>
      </w:r>
    </w:p>
    <w:sectPr w:rsidR="00440632">
      <w:headerReference w:type="even" r:id="rId7"/>
      <w:headerReference w:type="default" r:id="rId8"/>
      <w:footerReference w:type="even" r:id="rId9"/>
      <w:footerReference w:type="default" r:id="rId10"/>
      <w:headerReference w:type="first" r:id="rId11"/>
      <w:footerReference w:type="first" r:id="rId12"/>
      <w:footnotePr>
        <w:pos w:val="beneathText"/>
      </w:footnotePr>
      <w:pgSz w:w="11900" w:h="16837"/>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6E4" w:rsidRDefault="000D36E4" w:rsidP="009B4DFC">
      <w:pPr>
        <w:spacing w:after="0" w:line="240" w:lineRule="auto"/>
      </w:pPr>
      <w:r>
        <w:separator/>
      </w:r>
    </w:p>
  </w:endnote>
  <w:endnote w:type="continuationSeparator" w:id="0">
    <w:p w:rsidR="000D36E4" w:rsidRDefault="000D36E4" w:rsidP="009B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FC" w:rsidRDefault="009B4D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FC" w:rsidRDefault="009B4DF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FC" w:rsidRDefault="009B4D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6E4" w:rsidRDefault="000D36E4" w:rsidP="009B4DFC">
      <w:pPr>
        <w:spacing w:after="0" w:line="240" w:lineRule="auto"/>
      </w:pPr>
      <w:r>
        <w:separator/>
      </w:r>
    </w:p>
  </w:footnote>
  <w:footnote w:type="continuationSeparator" w:id="0">
    <w:p w:rsidR="000D36E4" w:rsidRDefault="000D36E4" w:rsidP="009B4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FC" w:rsidRDefault="009B4DF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FC" w:rsidRDefault="009B4DF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FC" w:rsidRDefault="009B4D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12A"/>
    <w:rsid w:val="000D36E4"/>
    <w:rsid w:val="000E1063"/>
    <w:rsid w:val="002D5820"/>
    <w:rsid w:val="0032412A"/>
    <w:rsid w:val="00440632"/>
    <w:rsid w:val="004F44FC"/>
    <w:rsid w:val="005063A9"/>
    <w:rsid w:val="00882703"/>
    <w:rsid w:val="009B4DFC"/>
    <w:rsid w:val="00C97A5E"/>
    <w:rsid w:val="00DB3F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hAnsi="Calibri"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Rahmeninhalt">
    <w:name w:val="Rahmeninhalt"/>
    <w:basedOn w:val="Textkrper"/>
  </w:style>
  <w:style w:type="paragraph" w:styleId="Listenabsatz">
    <w:name w:val="List Paragraph"/>
    <w:basedOn w:val="Standard"/>
    <w:uiPriority w:val="34"/>
    <w:qFormat/>
    <w:rsid w:val="00882703"/>
    <w:pPr>
      <w:ind w:left="720"/>
      <w:contextualSpacing/>
    </w:pPr>
  </w:style>
  <w:style w:type="paragraph" w:styleId="Kopfzeile">
    <w:name w:val="header"/>
    <w:basedOn w:val="Standard"/>
    <w:link w:val="KopfzeileZchn"/>
    <w:uiPriority w:val="99"/>
    <w:unhideWhenUsed/>
    <w:rsid w:val="009B4D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4DFC"/>
    <w:rPr>
      <w:rFonts w:ascii="Calibri" w:hAnsi="Calibri" w:cs="Calibri"/>
      <w:sz w:val="22"/>
      <w:szCs w:val="22"/>
      <w:lang w:eastAsia="ar-SA"/>
    </w:rPr>
  </w:style>
  <w:style w:type="paragraph" w:styleId="Fuzeile">
    <w:name w:val="footer"/>
    <w:basedOn w:val="Standard"/>
    <w:link w:val="FuzeileZchn"/>
    <w:uiPriority w:val="99"/>
    <w:unhideWhenUsed/>
    <w:rsid w:val="009B4D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4DFC"/>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hAnsi="Calibri"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Rahmeninhalt">
    <w:name w:val="Rahmeninhalt"/>
    <w:basedOn w:val="Textkrper"/>
  </w:style>
  <w:style w:type="paragraph" w:styleId="Listenabsatz">
    <w:name w:val="List Paragraph"/>
    <w:basedOn w:val="Standard"/>
    <w:uiPriority w:val="34"/>
    <w:qFormat/>
    <w:rsid w:val="00882703"/>
    <w:pPr>
      <w:ind w:left="720"/>
      <w:contextualSpacing/>
    </w:pPr>
  </w:style>
  <w:style w:type="paragraph" w:styleId="Kopfzeile">
    <w:name w:val="header"/>
    <w:basedOn w:val="Standard"/>
    <w:link w:val="KopfzeileZchn"/>
    <w:uiPriority w:val="99"/>
    <w:unhideWhenUsed/>
    <w:rsid w:val="009B4D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4DFC"/>
    <w:rPr>
      <w:rFonts w:ascii="Calibri" w:hAnsi="Calibri" w:cs="Calibri"/>
      <w:sz w:val="22"/>
      <w:szCs w:val="22"/>
      <w:lang w:eastAsia="ar-SA"/>
    </w:rPr>
  </w:style>
  <w:style w:type="paragraph" w:styleId="Fuzeile">
    <w:name w:val="footer"/>
    <w:basedOn w:val="Standard"/>
    <w:link w:val="FuzeileZchn"/>
    <w:uiPriority w:val="99"/>
    <w:unhideWhenUsed/>
    <w:rsid w:val="009B4D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4DFC"/>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2</cp:revision>
  <cp:lastPrinted>2008-01-01T16:06:00Z</cp:lastPrinted>
  <dcterms:created xsi:type="dcterms:W3CDTF">2014-03-16T09:36:00Z</dcterms:created>
  <dcterms:modified xsi:type="dcterms:W3CDTF">2014-03-16T09:36:00Z</dcterms:modified>
</cp:coreProperties>
</file>